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C5" w:rsidRPr="00A1581C" w:rsidRDefault="00A1581C" w:rsidP="00A1581C">
      <w:pPr>
        <w:rPr>
          <w:rFonts w:ascii="Arial" w:hAnsi="Arial" w:cs="Arial"/>
          <w:u w:val="single"/>
        </w:rPr>
      </w:pPr>
      <w:r w:rsidRPr="00A1581C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3883660</wp:posOffset>
            </wp:positionH>
            <wp:positionV relativeFrom="paragraph">
              <wp:posOffset>-566420</wp:posOffset>
            </wp:positionV>
            <wp:extent cx="184785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81C">
        <w:rPr>
          <w:rFonts w:ascii="Arial" w:hAnsi="Arial" w:cs="Arial"/>
          <w:u w:val="single"/>
        </w:rPr>
        <w:t>OFFICER DECISION RECORD</w:t>
      </w:r>
    </w:p>
    <w:p w:rsidR="00A1581C" w:rsidRDefault="00A1581C" w:rsidP="00A158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2340"/>
        <w:gridCol w:w="4979"/>
      </w:tblGrid>
      <w:tr w:rsidR="00A1581C" w:rsidRPr="00E73D2F" w:rsidTr="00E60D35">
        <w:tc>
          <w:tcPr>
            <w:tcW w:w="4068" w:type="dxa"/>
            <w:gridSpan w:val="2"/>
            <w:shd w:val="clear" w:color="auto" w:fill="auto"/>
          </w:tcPr>
          <w:p w:rsidR="00A1581C" w:rsidRPr="00E73D2F" w:rsidRDefault="00A1581C" w:rsidP="00E60D35">
            <w:pPr>
              <w:rPr>
                <w:rFonts w:ascii="Arial" w:hAnsi="Arial"/>
              </w:rPr>
            </w:pPr>
            <w:r w:rsidRPr="00E73D2F">
              <w:rPr>
                <w:rFonts w:ascii="Arial" w:hAnsi="Arial"/>
                <w:b/>
              </w:rPr>
              <w:t>Officer: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Geoff George, Regeneration Programmes and Projects Manager</w:t>
            </w:r>
          </w:p>
          <w:p w:rsidR="00A1581C" w:rsidRPr="00E73D2F" w:rsidRDefault="00A1581C" w:rsidP="00E60D35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A1581C" w:rsidRDefault="00A1581C" w:rsidP="00E60D35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Date of Decision:</w:t>
            </w:r>
            <w:r>
              <w:rPr>
                <w:rFonts w:ascii="Arial" w:hAnsi="Arial"/>
                <w:b/>
              </w:rPr>
              <w:t xml:space="preserve"> </w:t>
            </w:r>
            <w:r w:rsidR="00800FC4">
              <w:rPr>
                <w:rFonts w:ascii="Arial" w:hAnsi="Arial"/>
                <w:b/>
              </w:rPr>
              <w:t xml:space="preserve"> </w:t>
            </w:r>
            <w:r w:rsidR="00656B85">
              <w:rPr>
                <w:rFonts w:ascii="Arial" w:hAnsi="Arial"/>
              </w:rPr>
              <w:t>5</w:t>
            </w:r>
            <w:r w:rsidR="00656B85" w:rsidRPr="00656B85">
              <w:rPr>
                <w:rFonts w:ascii="Arial" w:hAnsi="Arial"/>
                <w:vertAlign w:val="superscript"/>
              </w:rPr>
              <w:t>th</w:t>
            </w:r>
            <w:r w:rsidR="00656B85">
              <w:rPr>
                <w:rFonts w:ascii="Arial" w:hAnsi="Arial"/>
              </w:rPr>
              <w:t xml:space="preserve"> July </w:t>
            </w:r>
            <w:r w:rsidR="00800FC4" w:rsidRPr="00800FC4">
              <w:rPr>
                <w:rFonts w:ascii="Arial" w:hAnsi="Arial"/>
              </w:rPr>
              <w:t>2022</w:t>
            </w:r>
          </w:p>
          <w:p w:rsidR="00A1581C" w:rsidRPr="00E73D2F" w:rsidRDefault="00A1581C" w:rsidP="00E60D35">
            <w:pPr>
              <w:rPr>
                <w:rFonts w:ascii="Arial" w:hAnsi="Arial"/>
              </w:rPr>
            </w:pPr>
          </w:p>
        </w:tc>
      </w:tr>
      <w:tr w:rsidR="00A1581C" w:rsidRPr="00E73D2F" w:rsidTr="00E60D35">
        <w:tc>
          <w:tcPr>
            <w:tcW w:w="9108" w:type="dxa"/>
            <w:gridSpan w:val="3"/>
            <w:shd w:val="clear" w:color="auto" w:fill="auto"/>
          </w:tcPr>
          <w:p w:rsidR="0035318C" w:rsidRPr="0035318C" w:rsidRDefault="00A1581C" w:rsidP="0035318C">
            <w:pPr>
              <w:rPr>
                <w:rFonts w:ascii="Arial" w:hAnsi="Arial" w:cs="Arial"/>
              </w:rPr>
            </w:pPr>
            <w:r w:rsidRPr="00E73D2F">
              <w:rPr>
                <w:rFonts w:ascii="Arial" w:hAnsi="Arial"/>
                <w:b/>
              </w:rPr>
              <w:t xml:space="preserve">Title/Reference: </w:t>
            </w:r>
            <w:r>
              <w:rPr>
                <w:rFonts w:ascii="Arial" w:hAnsi="Arial"/>
                <w:b/>
              </w:rPr>
              <w:t xml:space="preserve"> </w:t>
            </w:r>
            <w:r w:rsidR="002036C2" w:rsidRPr="0035318C">
              <w:rPr>
                <w:rFonts w:ascii="Arial" w:hAnsi="Arial"/>
              </w:rPr>
              <w:t xml:space="preserve">Levelling Up Fund Round 2 – Authorisation </w:t>
            </w:r>
            <w:r w:rsidR="0035318C" w:rsidRPr="0035318C">
              <w:rPr>
                <w:rFonts w:ascii="Arial" w:hAnsi="Arial" w:cs="Arial"/>
              </w:rPr>
              <w:t xml:space="preserve">of the </w:t>
            </w:r>
            <w:r w:rsidR="000D39DC">
              <w:rPr>
                <w:rFonts w:ascii="Arial" w:hAnsi="Arial" w:cs="Arial"/>
              </w:rPr>
              <w:t>Senior Responsible</w:t>
            </w:r>
            <w:r w:rsidR="0035318C" w:rsidRPr="0035318C">
              <w:rPr>
                <w:rFonts w:ascii="Arial" w:hAnsi="Arial" w:cs="Arial"/>
              </w:rPr>
              <w:t xml:space="preserve"> Officer to Submit</w:t>
            </w:r>
            <w:r w:rsidR="00456681">
              <w:rPr>
                <w:rFonts w:ascii="Arial" w:hAnsi="Arial" w:cs="Arial"/>
              </w:rPr>
              <w:t xml:space="preserve"> a Bid</w:t>
            </w:r>
          </w:p>
          <w:p w:rsidR="00A1581C" w:rsidRDefault="00A1581C" w:rsidP="00E60D35">
            <w:pPr>
              <w:rPr>
                <w:rFonts w:ascii="Arial" w:hAnsi="Arial"/>
                <w:b/>
              </w:rPr>
            </w:pPr>
          </w:p>
          <w:p w:rsidR="00A1581C" w:rsidRPr="00957E23" w:rsidRDefault="00A1581C" w:rsidP="002036C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Delegated Decision </w:t>
            </w:r>
            <w:r w:rsidRPr="00BB48D6">
              <w:rPr>
                <w:rFonts w:ascii="Arial" w:hAnsi="Arial"/>
                <w:b/>
              </w:rPr>
              <w:t>Ref</w:t>
            </w:r>
            <w:r>
              <w:rPr>
                <w:rFonts w:ascii="Arial" w:hAnsi="Arial"/>
              </w:rPr>
              <w:t xml:space="preserve">: </w:t>
            </w:r>
            <w:r w:rsidR="000D39DC">
              <w:rPr>
                <w:rFonts w:ascii="Arial" w:hAnsi="Arial" w:cs="Arial"/>
              </w:rPr>
              <w:t>22/13</w:t>
            </w:r>
            <w:r w:rsidR="0035318C">
              <w:rPr>
                <w:rFonts w:ascii="Arial" w:hAnsi="Arial" w:cs="Arial"/>
              </w:rPr>
              <w:t>/P&amp;R</w:t>
            </w:r>
          </w:p>
        </w:tc>
      </w:tr>
      <w:tr w:rsidR="00A1581C" w:rsidRPr="00E73D2F" w:rsidTr="00E60D35">
        <w:tc>
          <w:tcPr>
            <w:tcW w:w="9108" w:type="dxa"/>
            <w:gridSpan w:val="3"/>
            <w:shd w:val="clear" w:color="auto" w:fill="auto"/>
          </w:tcPr>
          <w:p w:rsidR="00A1581C" w:rsidRPr="00CE022F" w:rsidRDefault="00A1581C" w:rsidP="00E60D35">
            <w:pPr>
              <w:rPr>
                <w:rFonts w:ascii="Arial" w:hAnsi="Arial"/>
              </w:rPr>
            </w:pPr>
            <w:r w:rsidRPr="00E73D2F">
              <w:rPr>
                <w:rFonts w:ascii="Arial" w:hAnsi="Arial"/>
                <w:b/>
              </w:rPr>
              <w:t>Consultee Member (if applicable):</w:t>
            </w:r>
            <w:r>
              <w:rPr>
                <w:rFonts w:ascii="Arial" w:hAnsi="Arial"/>
                <w:b/>
              </w:rPr>
              <w:t xml:space="preserve"> </w:t>
            </w:r>
            <w:r w:rsidR="0035318C" w:rsidRPr="0035318C">
              <w:rPr>
                <w:rFonts w:ascii="Arial" w:hAnsi="Arial"/>
              </w:rPr>
              <w:t>n/a</w:t>
            </w:r>
          </w:p>
          <w:p w:rsidR="00A1581C" w:rsidRPr="00E73D2F" w:rsidRDefault="00A1581C" w:rsidP="00E60D35">
            <w:pPr>
              <w:rPr>
                <w:rFonts w:ascii="Arial" w:hAnsi="Arial"/>
              </w:rPr>
            </w:pPr>
          </w:p>
        </w:tc>
      </w:tr>
      <w:tr w:rsidR="00A1581C" w:rsidRPr="00E73D2F" w:rsidTr="00E60D35">
        <w:tc>
          <w:tcPr>
            <w:tcW w:w="9108" w:type="dxa"/>
            <w:gridSpan w:val="3"/>
            <w:shd w:val="clear" w:color="auto" w:fill="auto"/>
          </w:tcPr>
          <w:p w:rsidR="003A1DE3" w:rsidRPr="003A1DE3" w:rsidRDefault="00A1581C" w:rsidP="00E60D35">
            <w:pPr>
              <w:jc w:val="both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Record of Decision:</w:t>
            </w:r>
          </w:p>
          <w:p w:rsidR="003A1DE3" w:rsidRPr="009C6B83" w:rsidRDefault="003A1DE3" w:rsidP="00E60D35">
            <w:pPr>
              <w:jc w:val="both"/>
              <w:rPr>
                <w:rFonts w:ascii="Arial" w:hAnsi="Arial"/>
              </w:rPr>
            </w:pPr>
          </w:p>
          <w:p w:rsidR="003A1DE3" w:rsidRDefault="003A1DE3" w:rsidP="003A1DE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Co-Chief Executive Officer (Interim) </w:t>
            </w:r>
            <w:r w:rsidR="009C6B83" w:rsidRPr="009C6B83">
              <w:rPr>
                <w:rFonts w:ascii="Arial" w:hAnsi="Arial"/>
              </w:rPr>
              <w:t xml:space="preserve">is </w:t>
            </w:r>
            <w:r>
              <w:rPr>
                <w:rFonts w:ascii="Arial" w:hAnsi="Arial"/>
              </w:rPr>
              <w:t>supporting the</w:t>
            </w:r>
            <w:r w:rsidR="009C6B83" w:rsidRPr="009C6B83">
              <w:rPr>
                <w:rFonts w:ascii="Arial" w:hAnsi="Arial"/>
              </w:rPr>
              <w:t xml:space="preserve"> submission </w:t>
            </w:r>
            <w:r w:rsidR="00FE47A5">
              <w:rPr>
                <w:rFonts w:ascii="Arial" w:hAnsi="Arial"/>
              </w:rPr>
              <w:t xml:space="preserve">of the </w:t>
            </w:r>
            <w:r>
              <w:rPr>
                <w:rFonts w:ascii="Arial" w:hAnsi="Arial"/>
              </w:rPr>
              <w:t xml:space="preserve">bid </w:t>
            </w:r>
            <w:r w:rsidR="009C6B83" w:rsidRPr="009C6B83">
              <w:rPr>
                <w:rFonts w:ascii="Arial" w:hAnsi="Arial"/>
              </w:rPr>
              <w:t xml:space="preserve">under Round 2 of the </w:t>
            </w:r>
            <w:r w:rsidR="009C6B83">
              <w:rPr>
                <w:rFonts w:ascii="Arial" w:hAnsi="Arial"/>
              </w:rPr>
              <w:t xml:space="preserve">Levelling Up Fund.  </w:t>
            </w:r>
            <w:r>
              <w:rPr>
                <w:rFonts w:ascii="Arial" w:hAnsi="Arial"/>
              </w:rPr>
              <w:t xml:space="preserve">Separate declarations are required from both the Co-Chief Executive </w:t>
            </w:r>
            <w:r w:rsidR="00FE47A5">
              <w:rPr>
                <w:rFonts w:ascii="Arial" w:hAnsi="Arial"/>
              </w:rPr>
              <w:t xml:space="preserve">Officer (Interim) acting </w:t>
            </w:r>
            <w:r w:rsidR="00FE47A5">
              <w:rPr>
                <w:rFonts w:ascii="Arial" w:hAnsi="Arial" w:cs="Arial"/>
              </w:rPr>
              <w:t xml:space="preserve">as the Senior Responsible Officer </w:t>
            </w:r>
            <w:r>
              <w:rPr>
                <w:rFonts w:ascii="Arial" w:hAnsi="Arial"/>
              </w:rPr>
              <w:t>and the Head of Finance and Section 151 Officer.  The declarations</w:t>
            </w:r>
            <w:r w:rsidR="00FD2BB3">
              <w:rPr>
                <w:rFonts w:ascii="Arial" w:hAnsi="Arial"/>
              </w:rPr>
              <w:t xml:space="preserve"> are mandatory and without them</w:t>
            </w:r>
            <w:r>
              <w:rPr>
                <w:rFonts w:ascii="Arial" w:hAnsi="Arial"/>
              </w:rPr>
              <w:t>, the submission will not be progressed to assessment. Each of these requirements is the subject of a separate Officer Decision Record.</w:t>
            </w:r>
          </w:p>
          <w:p w:rsidR="00456681" w:rsidRDefault="00456681" w:rsidP="00E60D35">
            <w:pPr>
              <w:jc w:val="both"/>
              <w:rPr>
                <w:rFonts w:ascii="Arial" w:hAnsi="Arial"/>
              </w:rPr>
            </w:pPr>
          </w:p>
          <w:p w:rsidR="000D39DC" w:rsidRDefault="000D39DC" w:rsidP="000D39D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 w:rsidR="003A1DE3">
              <w:rPr>
                <w:rFonts w:ascii="Arial" w:hAnsi="Arial" w:cs="Arial"/>
              </w:rPr>
              <w:t xml:space="preserve">Co-Chief Executive Officer (Interim) </w:t>
            </w:r>
            <w:r>
              <w:rPr>
                <w:rFonts w:ascii="Arial" w:hAnsi="Arial"/>
              </w:rPr>
              <w:t xml:space="preserve">form requires a signed declaration that they have the authority to make the submission, that they have the necessary statutory powers </w:t>
            </w:r>
            <w:r w:rsidR="00FE47A5">
              <w:rPr>
                <w:rFonts w:ascii="Arial" w:hAnsi="Arial"/>
              </w:rPr>
              <w:t xml:space="preserve">to make the submission </w:t>
            </w:r>
            <w:r>
              <w:rPr>
                <w:rFonts w:ascii="Arial" w:hAnsi="Arial"/>
              </w:rPr>
              <w:t xml:space="preserve">and that all necessary consents will be in place, in line with the programme set out in the application. </w:t>
            </w:r>
          </w:p>
          <w:p w:rsidR="000D39DC" w:rsidRDefault="000D39DC" w:rsidP="000D39DC">
            <w:pPr>
              <w:jc w:val="both"/>
              <w:rPr>
                <w:rFonts w:ascii="Arial" w:hAnsi="Arial"/>
              </w:rPr>
            </w:pPr>
          </w:p>
          <w:p w:rsidR="00FE47A5" w:rsidRDefault="00FE47A5" w:rsidP="00E60D3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Regarding consents, such </w:t>
            </w:r>
            <w:r w:rsidR="000D39DC">
              <w:rPr>
                <w:rFonts w:ascii="Arial" w:hAnsi="Arial"/>
              </w:rPr>
              <w:t xml:space="preserve">considerations are factored into the bid </w:t>
            </w:r>
            <w:r>
              <w:rPr>
                <w:rFonts w:ascii="Arial" w:hAnsi="Arial"/>
              </w:rPr>
              <w:t>and the accompanying delivery p</w:t>
            </w:r>
            <w:r w:rsidR="002C6C29">
              <w:rPr>
                <w:rFonts w:ascii="Arial" w:hAnsi="Arial"/>
              </w:rPr>
              <w:t xml:space="preserve">lan.  </w:t>
            </w:r>
            <w:r>
              <w:rPr>
                <w:rFonts w:ascii="Arial" w:hAnsi="Arial"/>
              </w:rPr>
              <w:t xml:space="preserve">Progress will continue to be made on such matters, including planning consent after the submission, but subject to a successful outcome of the bid.  </w:t>
            </w:r>
          </w:p>
          <w:p w:rsidR="00FE47A5" w:rsidRDefault="00FE47A5" w:rsidP="00E60D35">
            <w:pPr>
              <w:jc w:val="both"/>
              <w:rPr>
                <w:rFonts w:ascii="Arial" w:hAnsi="Arial"/>
              </w:rPr>
            </w:pPr>
          </w:p>
          <w:p w:rsidR="003A1DE3" w:rsidRDefault="00FE47A5" w:rsidP="003A1DE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Should any aspect of the offer from Government or of the business case prove to be unacceptable to the Council, the bid may be withdrawn. </w:t>
            </w:r>
            <w:r w:rsidR="003A1DE3">
              <w:rPr>
                <w:rFonts w:ascii="Arial" w:hAnsi="Arial"/>
              </w:rPr>
              <w:t>Final decisions on the acceptan</w:t>
            </w:r>
            <w:r>
              <w:rPr>
                <w:rFonts w:ascii="Arial" w:hAnsi="Arial"/>
              </w:rPr>
              <w:t>ce of an</w:t>
            </w:r>
            <w:r w:rsidR="003A1DE3">
              <w:rPr>
                <w:rFonts w:ascii="Arial" w:hAnsi="Arial"/>
              </w:rPr>
              <w:t xml:space="preserve"> offer</w:t>
            </w:r>
            <w:r>
              <w:rPr>
                <w:rFonts w:ascii="Arial" w:hAnsi="Arial"/>
              </w:rPr>
              <w:t xml:space="preserve"> from Government </w:t>
            </w:r>
            <w:r w:rsidR="003A1DE3">
              <w:rPr>
                <w:rFonts w:ascii="Arial" w:hAnsi="Arial"/>
              </w:rPr>
              <w:t xml:space="preserve">and </w:t>
            </w:r>
            <w:r>
              <w:rPr>
                <w:rFonts w:ascii="Arial" w:hAnsi="Arial"/>
              </w:rPr>
              <w:t xml:space="preserve">on the merits of </w:t>
            </w:r>
            <w:r w:rsidR="003A1DE3"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</w:rPr>
              <w:t xml:space="preserve">full </w:t>
            </w:r>
            <w:r w:rsidR="003A1DE3">
              <w:rPr>
                <w:rFonts w:ascii="Arial" w:hAnsi="Arial"/>
              </w:rPr>
              <w:t xml:space="preserve">business case will be subject to future consideration in reference to the Council’s constitution, financial regulations and procurement policy. </w:t>
            </w:r>
          </w:p>
          <w:p w:rsidR="00A1581C" w:rsidRPr="00E73D2F" w:rsidRDefault="00A1581C" w:rsidP="002036C2">
            <w:pPr>
              <w:jc w:val="both"/>
              <w:rPr>
                <w:rFonts w:ascii="Arial" w:hAnsi="Arial"/>
              </w:rPr>
            </w:pPr>
          </w:p>
        </w:tc>
      </w:tr>
      <w:tr w:rsidR="00A1581C" w:rsidRPr="00E73D2F" w:rsidTr="00E60D35">
        <w:tc>
          <w:tcPr>
            <w:tcW w:w="9108" w:type="dxa"/>
            <w:gridSpan w:val="3"/>
            <w:shd w:val="clear" w:color="auto" w:fill="auto"/>
          </w:tcPr>
          <w:p w:rsidR="00A1581C" w:rsidRPr="00E73D2F" w:rsidRDefault="00A1581C" w:rsidP="00E60D35">
            <w:pPr>
              <w:rPr>
                <w:rFonts w:ascii="Arial" w:hAnsi="Arial"/>
                <w:lang w:val="en-US"/>
              </w:rPr>
            </w:pPr>
          </w:p>
        </w:tc>
      </w:tr>
      <w:tr w:rsidR="00A1581C" w:rsidRPr="00E73D2F" w:rsidTr="00E60D35">
        <w:tc>
          <w:tcPr>
            <w:tcW w:w="9108" w:type="dxa"/>
            <w:gridSpan w:val="3"/>
            <w:shd w:val="clear" w:color="auto" w:fill="auto"/>
          </w:tcPr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Legal Powers / Authority:</w:t>
            </w:r>
          </w:p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</w:tr>
      <w:tr w:rsidR="00A1581C" w:rsidRPr="00E73D2F" w:rsidTr="00E60D35">
        <w:trPr>
          <w:trHeight w:val="275"/>
        </w:trPr>
        <w:tc>
          <w:tcPr>
            <w:tcW w:w="1690" w:type="dxa"/>
            <w:vMerge w:val="restart"/>
            <w:shd w:val="clear" w:color="auto" w:fill="auto"/>
          </w:tcPr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Implications:</w:t>
            </w:r>
          </w:p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 w:cs="Arial"/>
              </w:rPr>
              <w:t xml:space="preserve">You should also consult any other relevant officers if you think the decision will have an </w:t>
            </w:r>
            <w:r w:rsidRPr="00E73D2F">
              <w:rPr>
                <w:rFonts w:ascii="Arial" w:hAnsi="Arial" w:cs="Arial"/>
              </w:rPr>
              <w:lastRenderedPageBreak/>
              <w:t>impact on their areas of responsibility.</w:t>
            </w:r>
          </w:p>
        </w:tc>
        <w:tc>
          <w:tcPr>
            <w:tcW w:w="7418" w:type="dxa"/>
            <w:gridSpan w:val="2"/>
            <w:shd w:val="clear" w:color="auto" w:fill="auto"/>
          </w:tcPr>
          <w:p w:rsidR="00A1581C" w:rsidRDefault="00A1581C" w:rsidP="00E60D3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Relevant Legislation:</w:t>
            </w:r>
            <w:r>
              <w:rPr>
                <w:rFonts w:ascii="Arial" w:hAnsi="Arial"/>
              </w:rPr>
              <w:t xml:space="preserve"> </w:t>
            </w:r>
            <w:r w:rsidRPr="00CE022F">
              <w:rPr>
                <w:rFonts w:ascii="Arial" w:hAnsi="Arial"/>
              </w:rPr>
              <w:t>Not applicable</w:t>
            </w:r>
          </w:p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</w:tr>
      <w:tr w:rsidR="00A1581C" w:rsidRPr="00E73D2F" w:rsidTr="00E60D35">
        <w:trPr>
          <w:trHeight w:val="275"/>
        </w:trPr>
        <w:tc>
          <w:tcPr>
            <w:tcW w:w="1690" w:type="dxa"/>
            <w:vMerge/>
            <w:shd w:val="clear" w:color="auto" w:fill="auto"/>
          </w:tcPr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A1581C" w:rsidRDefault="00A1581C" w:rsidP="000D39DC">
            <w:pPr>
              <w:ind w:hanging="2"/>
              <w:rPr>
                <w:rFonts w:ascii="Arial" w:hAnsi="Arial"/>
              </w:rPr>
            </w:pPr>
            <w:r w:rsidRPr="000D39DC">
              <w:rPr>
                <w:rFonts w:ascii="Arial" w:hAnsi="Arial"/>
                <w:b/>
              </w:rPr>
              <w:t>Finance:</w:t>
            </w:r>
            <w:r w:rsidRPr="00E73D2F">
              <w:rPr>
                <w:rFonts w:ascii="Arial" w:hAnsi="Arial"/>
                <w:b/>
              </w:rPr>
              <w:t xml:space="preserve"> </w:t>
            </w:r>
            <w:r w:rsidR="000D39DC" w:rsidRPr="000D39DC">
              <w:rPr>
                <w:rFonts w:ascii="Arial" w:hAnsi="Arial"/>
              </w:rPr>
              <w:t>The submission under the LUF Round 2 will be for the maximum amount of £20M in capital grant.</w:t>
            </w:r>
            <w:r w:rsidR="000D39DC">
              <w:rPr>
                <w:rFonts w:ascii="Arial" w:hAnsi="Arial"/>
              </w:rPr>
              <w:t xml:space="preserve">  The process requires a separate declaration to be signed by the Council’s Section 151 Officer.</w:t>
            </w:r>
          </w:p>
          <w:p w:rsidR="000D39DC" w:rsidRPr="00E73D2F" w:rsidRDefault="000D39DC" w:rsidP="000D39DC">
            <w:pPr>
              <w:ind w:hanging="2"/>
              <w:rPr>
                <w:rFonts w:ascii="Arial" w:hAnsi="Arial"/>
                <w:b/>
              </w:rPr>
            </w:pPr>
          </w:p>
        </w:tc>
      </w:tr>
      <w:tr w:rsidR="00A1581C" w:rsidRPr="00E73D2F" w:rsidTr="00E60D35">
        <w:trPr>
          <w:trHeight w:val="345"/>
        </w:trPr>
        <w:tc>
          <w:tcPr>
            <w:tcW w:w="1690" w:type="dxa"/>
            <w:vMerge/>
            <w:shd w:val="clear" w:color="auto" w:fill="auto"/>
          </w:tcPr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A1581C" w:rsidRPr="00E73D2F" w:rsidRDefault="00A1581C" w:rsidP="00E60D35">
            <w:pPr>
              <w:rPr>
                <w:rFonts w:ascii="Arial" w:hAnsi="Arial"/>
              </w:rPr>
            </w:pPr>
            <w:r w:rsidRPr="00E73D2F">
              <w:rPr>
                <w:rFonts w:ascii="Arial" w:hAnsi="Arial"/>
                <w:b/>
              </w:rPr>
              <w:t>HR:</w:t>
            </w:r>
            <w:r>
              <w:rPr>
                <w:rFonts w:ascii="Arial" w:hAnsi="Arial"/>
                <w:b/>
              </w:rPr>
              <w:t xml:space="preserve"> </w:t>
            </w:r>
            <w:r w:rsidRPr="00894A54">
              <w:rPr>
                <w:rFonts w:ascii="Arial" w:hAnsi="Arial"/>
              </w:rPr>
              <w:t>Not applicable</w:t>
            </w:r>
          </w:p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</w:tr>
      <w:tr w:rsidR="00A1581C" w:rsidRPr="00E73D2F" w:rsidTr="00E60D35">
        <w:trPr>
          <w:trHeight w:val="345"/>
        </w:trPr>
        <w:tc>
          <w:tcPr>
            <w:tcW w:w="1690" w:type="dxa"/>
            <w:vMerge/>
            <w:shd w:val="clear" w:color="auto" w:fill="auto"/>
          </w:tcPr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A1581C" w:rsidRPr="00E3628E" w:rsidRDefault="00A1581C" w:rsidP="00E60D35">
            <w:pPr>
              <w:ind w:left="9" w:hanging="11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Climate Change: </w:t>
            </w:r>
            <w:r>
              <w:rPr>
                <w:rFonts w:ascii="Arial" w:hAnsi="Arial"/>
              </w:rPr>
              <w:t>Not immediately applicable in this instance</w:t>
            </w:r>
            <w:r w:rsidR="002C6C29">
              <w:rPr>
                <w:rFonts w:ascii="Arial" w:hAnsi="Arial"/>
              </w:rPr>
              <w:t xml:space="preserve"> but sustainability issues are factored into the LUF submission.</w:t>
            </w:r>
          </w:p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</w:tr>
      <w:tr w:rsidR="00A1581C" w:rsidRPr="00E73D2F" w:rsidTr="00E60D35">
        <w:trPr>
          <w:trHeight w:val="345"/>
        </w:trPr>
        <w:tc>
          <w:tcPr>
            <w:tcW w:w="1690" w:type="dxa"/>
            <w:vMerge/>
            <w:shd w:val="clear" w:color="auto" w:fill="auto"/>
          </w:tcPr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A1581C" w:rsidRPr="00CE022F" w:rsidRDefault="00A1581C" w:rsidP="00E60D3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Data Protection: </w:t>
            </w:r>
            <w:r w:rsidRPr="00E3628E">
              <w:rPr>
                <w:rFonts w:ascii="Arial" w:hAnsi="Arial"/>
              </w:rPr>
              <w:t>n/a</w:t>
            </w:r>
          </w:p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</w:tr>
      <w:tr w:rsidR="00A1581C" w:rsidRPr="00E73D2F" w:rsidTr="00E60D35">
        <w:trPr>
          <w:trHeight w:val="325"/>
        </w:trPr>
        <w:tc>
          <w:tcPr>
            <w:tcW w:w="1690" w:type="dxa"/>
            <w:vMerge/>
            <w:shd w:val="clear" w:color="auto" w:fill="auto"/>
          </w:tcPr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A1581C" w:rsidRPr="00CE022F" w:rsidRDefault="00A1581C" w:rsidP="00E60D35">
            <w:pPr>
              <w:rPr>
                <w:rFonts w:ascii="Arial" w:hAnsi="Arial"/>
              </w:rPr>
            </w:pPr>
            <w:r w:rsidRPr="00E524AE">
              <w:rPr>
                <w:rFonts w:ascii="Arial" w:hAnsi="Arial"/>
                <w:b/>
              </w:rPr>
              <w:t>Human Rights:</w:t>
            </w:r>
            <w:r>
              <w:rPr>
                <w:rFonts w:ascii="Arial" w:hAnsi="Arial"/>
                <w:b/>
              </w:rPr>
              <w:t xml:space="preserve"> </w:t>
            </w:r>
            <w:r w:rsidRPr="00E3628E">
              <w:rPr>
                <w:rFonts w:ascii="Arial" w:hAnsi="Arial"/>
              </w:rPr>
              <w:t>n/a</w:t>
            </w:r>
          </w:p>
          <w:p w:rsidR="00A1581C" w:rsidRPr="00E524AE" w:rsidRDefault="00A1581C" w:rsidP="00E60D35">
            <w:pPr>
              <w:rPr>
                <w:rFonts w:ascii="Arial" w:hAnsi="Arial"/>
                <w:b/>
              </w:rPr>
            </w:pPr>
          </w:p>
        </w:tc>
      </w:tr>
      <w:tr w:rsidR="00A1581C" w:rsidRPr="00E73D2F" w:rsidTr="00E60D35">
        <w:trPr>
          <w:trHeight w:val="325"/>
        </w:trPr>
        <w:tc>
          <w:tcPr>
            <w:tcW w:w="1690" w:type="dxa"/>
            <w:vMerge/>
            <w:shd w:val="clear" w:color="auto" w:fill="auto"/>
          </w:tcPr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A1581C" w:rsidRPr="002C6C29" w:rsidRDefault="00A1581C" w:rsidP="00E60D35">
            <w:pPr>
              <w:ind w:left="9" w:hanging="9"/>
              <w:rPr>
                <w:rFonts w:ascii="Arial" w:hAnsi="Arial"/>
              </w:rPr>
            </w:pPr>
            <w:r w:rsidRPr="00E524AE">
              <w:rPr>
                <w:rFonts w:ascii="Arial" w:hAnsi="Arial"/>
                <w:b/>
              </w:rPr>
              <w:t>Equality and Diversity:</w:t>
            </w:r>
            <w:r>
              <w:rPr>
                <w:rFonts w:ascii="Arial" w:hAnsi="Arial"/>
                <w:b/>
              </w:rPr>
              <w:t xml:space="preserve"> </w:t>
            </w:r>
            <w:r w:rsidR="002C6C29" w:rsidRPr="002C6C29">
              <w:rPr>
                <w:rFonts w:ascii="Arial" w:hAnsi="Arial"/>
              </w:rPr>
              <w:t>Not immediately applicable for this decision but equality issues are factored into the LUF submission</w:t>
            </w:r>
            <w:r w:rsidR="002C6C29">
              <w:rPr>
                <w:rFonts w:ascii="Arial" w:hAnsi="Arial"/>
              </w:rPr>
              <w:t>.</w:t>
            </w:r>
          </w:p>
          <w:p w:rsidR="00A1581C" w:rsidRPr="00E524AE" w:rsidRDefault="00A1581C" w:rsidP="00E60D35">
            <w:pPr>
              <w:rPr>
                <w:rFonts w:ascii="Arial" w:hAnsi="Arial"/>
                <w:b/>
              </w:rPr>
            </w:pPr>
          </w:p>
        </w:tc>
      </w:tr>
      <w:tr w:rsidR="00A1581C" w:rsidRPr="00E73D2F" w:rsidTr="00E60D35">
        <w:trPr>
          <w:trHeight w:val="368"/>
        </w:trPr>
        <w:tc>
          <w:tcPr>
            <w:tcW w:w="1690" w:type="dxa"/>
            <w:vMerge w:val="restart"/>
            <w:shd w:val="clear" w:color="auto" w:fill="auto"/>
          </w:tcPr>
          <w:p w:rsidR="00A1581C" w:rsidRPr="00E73D2F" w:rsidRDefault="00A1581C" w:rsidP="00E60D35">
            <w:pPr>
              <w:ind w:right="-109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In consultation with:</w:t>
            </w:r>
          </w:p>
          <w:p w:rsidR="00A1581C" w:rsidRPr="00E73D2F" w:rsidRDefault="00A1581C" w:rsidP="00E60D35">
            <w:pPr>
              <w:ind w:right="-109"/>
              <w:rPr>
                <w:rFonts w:ascii="Arial" w:hAnsi="Arial"/>
              </w:rPr>
            </w:pPr>
            <w:r w:rsidRPr="00E73D2F">
              <w:rPr>
                <w:rFonts w:ascii="Arial" w:hAnsi="Arial"/>
              </w:rPr>
              <w:t>(Where applicable)</w:t>
            </w:r>
          </w:p>
          <w:p w:rsidR="00A1581C" w:rsidRPr="00E73D2F" w:rsidRDefault="00A1581C" w:rsidP="00E60D35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A1581C" w:rsidRDefault="00A1581C" w:rsidP="00E60D35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Head of Paid Service:</w:t>
            </w:r>
          </w:p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</w:tr>
      <w:tr w:rsidR="00A1581C" w:rsidRPr="00E73D2F" w:rsidTr="008526FD">
        <w:trPr>
          <w:trHeight w:val="604"/>
        </w:trPr>
        <w:tc>
          <w:tcPr>
            <w:tcW w:w="1690" w:type="dxa"/>
            <w:vMerge/>
            <w:shd w:val="clear" w:color="auto" w:fill="auto"/>
          </w:tcPr>
          <w:p w:rsidR="00A1581C" w:rsidRPr="00E73D2F" w:rsidRDefault="00A1581C" w:rsidP="00E60D35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A1581C" w:rsidRPr="00362485" w:rsidRDefault="00A1581C" w:rsidP="00E60D35">
            <w:pPr>
              <w:rPr>
                <w:rFonts w:ascii="Arial" w:hAnsi="Arial"/>
              </w:rPr>
            </w:pPr>
            <w:r w:rsidRPr="00E73D2F">
              <w:rPr>
                <w:rFonts w:ascii="Arial" w:hAnsi="Arial"/>
                <w:b/>
              </w:rPr>
              <w:t>Monitoring Officer:</w:t>
            </w:r>
            <w:r>
              <w:rPr>
                <w:rFonts w:ascii="Arial" w:hAnsi="Arial"/>
                <w:b/>
              </w:rPr>
              <w:t xml:space="preserve"> </w:t>
            </w:r>
            <w:r w:rsidR="008526FD" w:rsidRPr="008526FD">
              <w:rPr>
                <w:rFonts w:ascii="Arial" w:hAnsi="Arial"/>
              </w:rPr>
              <w:t>No specific comments</w:t>
            </w:r>
          </w:p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</w:tr>
      <w:tr w:rsidR="00A1581C" w:rsidRPr="00E73D2F" w:rsidTr="00E60D35">
        <w:trPr>
          <w:trHeight w:val="366"/>
        </w:trPr>
        <w:tc>
          <w:tcPr>
            <w:tcW w:w="1690" w:type="dxa"/>
            <w:vMerge/>
            <w:shd w:val="clear" w:color="auto" w:fill="auto"/>
          </w:tcPr>
          <w:p w:rsidR="00A1581C" w:rsidRPr="00E73D2F" w:rsidRDefault="00A1581C" w:rsidP="00E60D35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A1581C" w:rsidRPr="00E73D2F" w:rsidRDefault="00A1581C" w:rsidP="002036C2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Section 151 Officer:</w:t>
            </w:r>
            <w:r w:rsidR="002036C2">
              <w:rPr>
                <w:rFonts w:ascii="Arial" w:hAnsi="Arial"/>
                <w:b/>
              </w:rPr>
              <w:t xml:space="preserve"> </w:t>
            </w:r>
            <w:r w:rsidR="008526FD" w:rsidRPr="008526FD">
              <w:rPr>
                <w:rFonts w:ascii="Arial" w:hAnsi="Arial"/>
              </w:rPr>
              <w:t>No specific comments</w:t>
            </w:r>
          </w:p>
        </w:tc>
      </w:tr>
      <w:tr w:rsidR="00A1581C" w:rsidRPr="00E73D2F" w:rsidTr="00E60D35">
        <w:tc>
          <w:tcPr>
            <w:tcW w:w="1690" w:type="dxa"/>
            <w:shd w:val="clear" w:color="auto" w:fill="auto"/>
          </w:tcPr>
          <w:p w:rsidR="00A1581C" w:rsidRPr="00E73D2F" w:rsidRDefault="00A1581C" w:rsidP="00E60D35">
            <w:pPr>
              <w:ind w:right="-109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Signature of Decision Taker:</w:t>
            </w:r>
          </w:p>
          <w:p w:rsidR="00A1581C" w:rsidRPr="00E73D2F" w:rsidRDefault="00A1581C" w:rsidP="00E60D35">
            <w:pPr>
              <w:ind w:right="-109"/>
              <w:rPr>
                <w:rFonts w:ascii="Arial" w:hAnsi="Arial"/>
              </w:rPr>
            </w:pPr>
            <w:r w:rsidRPr="00E73D2F">
              <w:rPr>
                <w:rFonts w:ascii="Arial" w:hAnsi="Arial"/>
              </w:rPr>
              <w:t>(Please do not ‘pp’)</w:t>
            </w:r>
          </w:p>
          <w:p w:rsidR="00A1581C" w:rsidRPr="00E73D2F" w:rsidRDefault="00A1581C" w:rsidP="00E60D35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A1581C" w:rsidRDefault="00A1581C" w:rsidP="00E60D35">
            <w:pPr>
              <w:rPr>
                <w:rFonts w:ascii="Arial" w:hAnsi="Arial" w:cs="Arial"/>
                <w:noProof/>
              </w:rPr>
            </w:pPr>
          </w:p>
          <w:p w:rsidR="00A1581C" w:rsidRPr="00E73D2F" w:rsidRDefault="00A523BC" w:rsidP="00E60D35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noProof/>
              </w:rPr>
              <w:t>Martyn Saxton</w:t>
            </w:r>
            <w:bookmarkStart w:id="0" w:name="_GoBack"/>
            <w:bookmarkEnd w:id="0"/>
          </w:p>
        </w:tc>
      </w:tr>
    </w:tbl>
    <w:p w:rsidR="00A1581C" w:rsidRPr="00FB4E13" w:rsidRDefault="00A1581C" w:rsidP="00A1581C">
      <w:pPr>
        <w:rPr>
          <w:rFonts w:ascii="Arial" w:hAnsi="Arial" w:cs="Arial"/>
        </w:rPr>
      </w:pPr>
    </w:p>
    <w:p w:rsidR="003610BD" w:rsidRDefault="003610BD" w:rsidP="003610BD">
      <w:pPr>
        <w:rPr>
          <w:rFonts w:ascii="Arial" w:hAnsi="Arial"/>
        </w:rPr>
      </w:pPr>
      <w:r w:rsidRPr="00046933">
        <w:rPr>
          <w:rFonts w:ascii="Arial" w:hAnsi="Arial"/>
        </w:rPr>
        <w:t xml:space="preserve">Please send all decision for publication to: Democratic Services, at </w:t>
      </w:r>
      <w:hyperlink r:id="rId5" w:history="1">
        <w:r w:rsidRPr="008A308D">
          <w:rPr>
            <w:rStyle w:val="Hyperlink"/>
            <w:rFonts w:ascii="Arial" w:hAnsi="Arial"/>
          </w:rPr>
          <w:t>democraticservices@mansfield.gov.uk</w:t>
        </w:r>
      </w:hyperlink>
      <w:r w:rsidRPr="00046933">
        <w:rPr>
          <w:rFonts w:ascii="Arial" w:hAnsi="Arial"/>
        </w:rPr>
        <w:t>.</w:t>
      </w:r>
    </w:p>
    <w:p w:rsidR="003610BD" w:rsidRDefault="003610BD" w:rsidP="003610BD">
      <w:pPr>
        <w:rPr>
          <w:rFonts w:ascii="Arial" w:hAnsi="Arial"/>
        </w:rPr>
      </w:pPr>
    </w:p>
    <w:p w:rsidR="003610BD" w:rsidRDefault="003610BD" w:rsidP="003610BD">
      <w:pPr>
        <w:rPr>
          <w:rFonts w:ascii="Arial" w:hAnsi="Arial"/>
        </w:rPr>
      </w:pPr>
      <w:r w:rsidRPr="00046933">
        <w:rPr>
          <w:rFonts w:ascii="Arial" w:hAnsi="Arial"/>
        </w:rPr>
        <w:t xml:space="preserve">All decisions with exempt information should be sent to </w:t>
      </w:r>
      <w:r>
        <w:rPr>
          <w:rFonts w:ascii="Arial" w:hAnsi="Arial"/>
        </w:rPr>
        <w:t>Mark Pemberton</w:t>
      </w:r>
      <w:r w:rsidRPr="00046933">
        <w:rPr>
          <w:rFonts w:ascii="Arial" w:hAnsi="Arial"/>
        </w:rPr>
        <w:t xml:space="preserve">, Democratic Services Manager at </w:t>
      </w:r>
      <w:hyperlink r:id="rId6" w:history="1">
        <w:r w:rsidRPr="000C5642">
          <w:rPr>
            <w:rStyle w:val="Hyperlink"/>
            <w:rFonts w:ascii="Arial" w:hAnsi="Arial"/>
          </w:rPr>
          <w:t>mpemberton@mansfield.gov.uk</w:t>
        </w:r>
      </w:hyperlink>
      <w:r>
        <w:rPr>
          <w:rFonts w:ascii="Arial" w:hAnsi="Arial"/>
        </w:rPr>
        <w:t>.</w:t>
      </w:r>
    </w:p>
    <w:p w:rsidR="00A1581C" w:rsidRPr="00A1581C" w:rsidRDefault="00A1581C" w:rsidP="00A1581C"/>
    <w:sectPr w:rsidR="00A1581C" w:rsidRPr="00A15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87"/>
    <w:rsid w:val="00056FA5"/>
    <w:rsid w:val="000D39DC"/>
    <w:rsid w:val="002036C2"/>
    <w:rsid w:val="002812FA"/>
    <w:rsid w:val="002C6C29"/>
    <w:rsid w:val="00314124"/>
    <w:rsid w:val="0035318C"/>
    <w:rsid w:val="003610BD"/>
    <w:rsid w:val="003A1DE3"/>
    <w:rsid w:val="00456681"/>
    <w:rsid w:val="0055676A"/>
    <w:rsid w:val="00571A87"/>
    <w:rsid w:val="00651CDB"/>
    <w:rsid w:val="00656B85"/>
    <w:rsid w:val="00733F85"/>
    <w:rsid w:val="007B32B4"/>
    <w:rsid w:val="00800FC4"/>
    <w:rsid w:val="008110D0"/>
    <w:rsid w:val="008526FD"/>
    <w:rsid w:val="0088559E"/>
    <w:rsid w:val="009B2E5B"/>
    <w:rsid w:val="009C6B83"/>
    <w:rsid w:val="00A1581C"/>
    <w:rsid w:val="00A523BC"/>
    <w:rsid w:val="00BC03F2"/>
    <w:rsid w:val="00C65BD6"/>
    <w:rsid w:val="00D73704"/>
    <w:rsid w:val="00E974C5"/>
    <w:rsid w:val="00F3289E"/>
    <w:rsid w:val="00F52481"/>
    <w:rsid w:val="00F94230"/>
    <w:rsid w:val="00FB4E13"/>
    <w:rsid w:val="00FD2BB3"/>
    <w:rsid w:val="00F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B9583"/>
  <w15:chartTrackingRefBased/>
  <w15:docId w15:val="{63DD6D56-B7B8-4237-8A67-584CA5AA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pemberton@mansfield.gov.uk" TargetMode="External"/><Relationship Id="rId5" Type="http://schemas.openxmlformats.org/officeDocument/2006/relationships/hyperlink" Target="mailto:democraticservices@mansfield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Bazmi</dc:creator>
  <cp:keywords/>
  <dc:description/>
  <cp:lastModifiedBy>Gabriella Wright</cp:lastModifiedBy>
  <cp:revision>2</cp:revision>
  <dcterms:created xsi:type="dcterms:W3CDTF">2022-07-06T07:28:00Z</dcterms:created>
  <dcterms:modified xsi:type="dcterms:W3CDTF">2022-07-06T07:28:00Z</dcterms:modified>
</cp:coreProperties>
</file>